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A2" w:rsidRPr="00FF5E95" w:rsidRDefault="0053175C" w:rsidP="00C11FA2">
      <w:pPr>
        <w:pStyle w:val="NoSpacing"/>
        <w:rPr>
          <w:szCs w:val="20"/>
        </w:rPr>
      </w:pPr>
      <w:r>
        <w:rPr>
          <w:szCs w:val="20"/>
        </w:rPr>
        <w:t xml:space="preserve">Minutes of the </w:t>
      </w:r>
      <w:r w:rsidR="007A2615">
        <w:rPr>
          <w:szCs w:val="20"/>
        </w:rPr>
        <w:t>February 08</w:t>
      </w:r>
      <w:r w:rsidR="00C11FA2" w:rsidRPr="00FF5E95">
        <w:rPr>
          <w:szCs w:val="20"/>
        </w:rPr>
        <w:t xml:space="preserve">, 2017 Administrative Review Hearing, held in the Weber County Planning Division Office, 2380 Washington Blvd., </w:t>
      </w:r>
      <w:r>
        <w:rPr>
          <w:szCs w:val="20"/>
        </w:rPr>
        <w:t>Conference Room</w:t>
      </w:r>
      <w:r w:rsidR="00C11FA2" w:rsidRPr="00FF5E95">
        <w:rPr>
          <w:szCs w:val="20"/>
        </w:rPr>
        <w:t>, Ogden UT, commencing at 4:00 p.m.</w:t>
      </w:r>
    </w:p>
    <w:p w:rsidR="00C11FA2" w:rsidRPr="00FF5E95" w:rsidRDefault="00C11FA2" w:rsidP="00C11FA2">
      <w:pPr>
        <w:pStyle w:val="NoSpacing"/>
        <w:rPr>
          <w:szCs w:val="20"/>
        </w:rPr>
      </w:pPr>
    </w:p>
    <w:p w:rsidR="00C11FA2" w:rsidRPr="00FF5E95" w:rsidRDefault="00C11FA2" w:rsidP="00C11FA2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0"/>
          <w:szCs w:val="20"/>
        </w:rPr>
      </w:pPr>
      <w:r w:rsidRPr="00FF5E95">
        <w:rPr>
          <w:b/>
          <w:sz w:val="20"/>
          <w:szCs w:val="20"/>
        </w:rPr>
        <w:t>Staff Present:</w:t>
      </w:r>
      <w:r w:rsidRPr="00FF5E95">
        <w:rPr>
          <w:b/>
          <w:sz w:val="20"/>
          <w:szCs w:val="20"/>
        </w:rPr>
        <w:tab/>
        <w:t>Rick Grover, Planning Director;</w:t>
      </w:r>
      <w:r w:rsidR="007A2615">
        <w:rPr>
          <w:b/>
          <w:sz w:val="20"/>
          <w:szCs w:val="20"/>
        </w:rPr>
        <w:t xml:space="preserve"> Steve Burton, Planner</w:t>
      </w:r>
      <w:r w:rsidR="007A2615" w:rsidRPr="00FF5E95">
        <w:rPr>
          <w:b/>
          <w:sz w:val="20"/>
          <w:szCs w:val="20"/>
        </w:rPr>
        <w:t>; Tiffany</w:t>
      </w:r>
      <w:r w:rsidRPr="00FF5E95">
        <w:rPr>
          <w:b/>
          <w:sz w:val="20"/>
          <w:szCs w:val="20"/>
        </w:rPr>
        <w:t xml:space="preserve"> Bennett, Secretary </w:t>
      </w:r>
    </w:p>
    <w:p w:rsidR="00C11FA2" w:rsidRPr="00FF5E95" w:rsidRDefault="00C11FA2" w:rsidP="00C11FA2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0"/>
          <w:szCs w:val="20"/>
        </w:rPr>
      </w:pPr>
    </w:p>
    <w:p w:rsidR="00C11FA2" w:rsidRPr="00FF5E95" w:rsidRDefault="007A2615" w:rsidP="00C11FA2">
      <w:pPr>
        <w:tabs>
          <w:tab w:val="left" w:pos="1440"/>
          <w:tab w:val="left" w:pos="3780"/>
          <w:tab w:val="left" w:pos="6480"/>
        </w:tabs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Attending:    </w:t>
      </w:r>
      <w:r>
        <w:rPr>
          <w:b/>
          <w:sz w:val="20"/>
          <w:szCs w:val="20"/>
        </w:rPr>
        <w:tab/>
        <w:t>ITEM #1</w:t>
      </w:r>
      <w:r w:rsidR="00C11FA2" w:rsidRPr="00FF5E95">
        <w:rPr>
          <w:b/>
          <w:sz w:val="20"/>
          <w:szCs w:val="20"/>
        </w:rPr>
        <w:t xml:space="preserve">:    </w:t>
      </w:r>
      <w:r>
        <w:rPr>
          <w:b/>
          <w:sz w:val="20"/>
          <w:szCs w:val="20"/>
        </w:rPr>
        <w:t>John Allaire</w:t>
      </w:r>
    </w:p>
    <w:p w:rsidR="00C11FA2" w:rsidRPr="00FF5E95" w:rsidRDefault="000C710A" w:rsidP="00C11FA2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30333C" w:rsidRPr="00FF5E95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FF5E95" w:rsidRDefault="00F94B14" w:rsidP="00F94B14">
      <w:pPr>
        <w:rPr>
          <w:b/>
          <w:i/>
          <w:sz w:val="20"/>
          <w:szCs w:val="20"/>
        </w:rPr>
      </w:pPr>
    </w:p>
    <w:p w:rsidR="007A2615" w:rsidRPr="007A2615" w:rsidRDefault="007A2615" w:rsidP="007A2615">
      <w:pPr>
        <w:pStyle w:val="ListParagraph"/>
        <w:numPr>
          <w:ilvl w:val="0"/>
          <w:numId w:val="8"/>
        </w:numPr>
        <w:spacing w:line="260" w:lineRule="exact"/>
        <w:rPr>
          <w:b/>
          <w:i/>
          <w:sz w:val="20"/>
          <w:szCs w:val="20"/>
        </w:rPr>
      </w:pPr>
      <w:r w:rsidRPr="007A2615">
        <w:rPr>
          <w:b/>
          <w:sz w:val="20"/>
          <w:szCs w:val="20"/>
        </w:rPr>
        <w:t>Consideration and action on an administrative application for approval of the Dutson Subdivision 1</w:t>
      </w:r>
      <w:r w:rsidRPr="007A2615">
        <w:rPr>
          <w:b/>
          <w:sz w:val="20"/>
          <w:szCs w:val="20"/>
          <w:vertAlign w:val="superscript"/>
        </w:rPr>
        <w:t>st</w:t>
      </w:r>
      <w:r w:rsidRPr="007A2615">
        <w:rPr>
          <w:b/>
          <w:sz w:val="20"/>
          <w:szCs w:val="20"/>
        </w:rPr>
        <w:t xml:space="preserve"> Amendment, amending Lot 1 and vacating a right-of-way, located at approximately 5923 Snow Basin Road.</w:t>
      </w:r>
      <w:r>
        <w:rPr>
          <w:b/>
          <w:sz w:val="20"/>
          <w:szCs w:val="20"/>
        </w:rPr>
        <w:t xml:space="preserve"> Roger Dutson; Applicant. </w:t>
      </w:r>
      <w:r>
        <w:rPr>
          <w:sz w:val="20"/>
          <w:szCs w:val="20"/>
        </w:rPr>
        <w:t>Steve Burton stated that the staff recommends final approval of Dutson Subdivision 1</w:t>
      </w:r>
      <w:r w:rsidRPr="007A261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 w:rsidR="004A53F9">
        <w:rPr>
          <w:sz w:val="20"/>
          <w:szCs w:val="20"/>
        </w:rPr>
        <w:t>Amendment consisting of one lot located in the FV-3 Zone.</w:t>
      </w:r>
      <w:r>
        <w:rPr>
          <w:sz w:val="20"/>
          <w:szCs w:val="20"/>
        </w:rPr>
        <w:t xml:space="preserve"> This recommendation is subject to all review agency requirements listed in the staff report. </w:t>
      </w:r>
    </w:p>
    <w:p w:rsidR="004A53F9" w:rsidRDefault="007A2615" w:rsidP="004A53F9">
      <w:pPr>
        <w:spacing w:line="260" w:lineRule="exac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John Allaire commented that </w:t>
      </w:r>
      <w:r w:rsidR="004A53F9">
        <w:rPr>
          <w:sz w:val="20"/>
          <w:szCs w:val="20"/>
        </w:rPr>
        <w:t xml:space="preserve">the Dutson’s and the Lackeys had an agreement for access for the parcel next to the Dutson’s. </w:t>
      </w:r>
    </w:p>
    <w:p w:rsidR="004A53F9" w:rsidRPr="007A2615" w:rsidRDefault="004A53F9" w:rsidP="005A205B">
      <w:pPr>
        <w:spacing w:line="260" w:lineRule="exact"/>
        <w:ind w:left="720"/>
        <w:rPr>
          <w:sz w:val="20"/>
          <w:szCs w:val="20"/>
        </w:rPr>
      </w:pPr>
      <w:r>
        <w:rPr>
          <w:sz w:val="20"/>
          <w:szCs w:val="20"/>
        </w:rPr>
        <w:t>Mr. Burton stated that this agreement doesn’t</w:t>
      </w:r>
      <w:r w:rsidR="005A205B">
        <w:rPr>
          <w:sz w:val="20"/>
          <w:szCs w:val="20"/>
        </w:rPr>
        <w:t xml:space="preserve"> show on the plat, but </w:t>
      </w:r>
      <w:r>
        <w:rPr>
          <w:sz w:val="20"/>
          <w:szCs w:val="20"/>
        </w:rPr>
        <w:t xml:space="preserve">that </w:t>
      </w:r>
      <w:r w:rsidR="005A205B">
        <w:rPr>
          <w:sz w:val="20"/>
          <w:szCs w:val="20"/>
        </w:rPr>
        <w:t xml:space="preserve">once </w:t>
      </w:r>
      <w:r>
        <w:rPr>
          <w:sz w:val="20"/>
          <w:szCs w:val="20"/>
        </w:rPr>
        <w:t xml:space="preserve">the parcel next to the Dutson’s </w:t>
      </w:r>
      <w:r w:rsidR="005A205B">
        <w:rPr>
          <w:sz w:val="20"/>
          <w:szCs w:val="20"/>
        </w:rPr>
        <w:t xml:space="preserve">is ready to be developed then the agreement that was made would be on that Plat if they decided they needed an alternative access.  </w:t>
      </w:r>
    </w:p>
    <w:p w:rsidR="000C710A" w:rsidRDefault="000C710A" w:rsidP="000C710A">
      <w:pPr>
        <w:ind w:left="720"/>
        <w:rPr>
          <w:b/>
          <w:sz w:val="20"/>
          <w:szCs w:val="20"/>
        </w:rPr>
      </w:pPr>
    </w:p>
    <w:p w:rsidR="000C710A" w:rsidRPr="006427F2" w:rsidRDefault="006427F2" w:rsidP="006427F2">
      <w:pPr>
        <w:ind w:left="720"/>
        <w:jc w:val="both"/>
        <w:rPr>
          <w:b/>
          <w:sz w:val="20"/>
          <w:szCs w:val="20"/>
        </w:rPr>
      </w:pPr>
      <w:r w:rsidRPr="00FF5E95">
        <w:rPr>
          <w:sz w:val="20"/>
          <w:szCs w:val="20"/>
        </w:rPr>
        <w:t xml:space="preserve">Director Rick Grover recommended approval based on the conditions and findings outlined in the staff report.  </w:t>
      </w:r>
    </w:p>
    <w:p w:rsidR="000C710A" w:rsidRPr="000C710A" w:rsidRDefault="000C710A" w:rsidP="000C710A">
      <w:pPr>
        <w:ind w:left="360"/>
        <w:rPr>
          <w:b/>
          <w:sz w:val="20"/>
          <w:szCs w:val="20"/>
        </w:rPr>
      </w:pPr>
    </w:p>
    <w:p w:rsidR="005F1E39" w:rsidRPr="005F1E39" w:rsidRDefault="005F1E39" w:rsidP="000C710A">
      <w:pPr>
        <w:pStyle w:val="ListParagraph"/>
        <w:spacing w:line="260" w:lineRule="exact"/>
        <w:ind w:left="720"/>
        <w:rPr>
          <w:sz w:val="20"/>
          <w:szCs w:val="20"/>
        </w:rPr>
      </w:pPr>
    </w:p>
    <w:p w:rsidR="00FF5E95" w:rsidRPr="000C710A" w:rsidRDefault="00022ADA" w:rsidP="00FF5E95">
      <w:pPr>
        <w:pStyle w:val="ListParagraph"/>
        <w:numPr>
          <w:ilvl w:val="0"/>
          <w:numId w:val="2"/>
        </w:numPr>
        <w:spacing w:line="260" w:lineRule="exact"/>
        <w:rPr>
          <w:b/>
          <w:i/>
          <w:sz w:val="20"/>
          <w:szCs w:val="20"/>
        </w:rPr>
      </w:pPr>
      <w:r w:rsidRPr="000C710A">
        <w:rPr>
          <w:b/>
          <w:i/>
          <w:sz w:val="20"/>
          <w:szCs w:val="20"/>
        </w:rPr>
        <w:t>Adjou</w:t>
      </w:r>
      <w:r w:rsidR="00FF5E95" w:rsidRPr="000C710A">
        <w:rPr>
          <w:b/>
          <w:i/>
          <w:sz w:val="20"/>
          <w:szCs w:val="20"/>
        </w:rPr>
        <w:t>rnment</w:t>
      </w:r>
    </w:p>
    <w:p w:rsidR="00FF5E95" w:rsidRDefault="00FF5E95" w:rsidP="00FF5E95">
      <w:pPr>
        <w:spacing w:line="260" w:lineRule="exact"/>
        <w:rPr>
          <w:b/>
          <w:i/>
          <w:sz w:val="20"/>
          <w:szCs w:val="20"/>
        </w:rPr>
      </w:pPr>
    </w:p>
    <w:p w:rsidR="005F1E39" w:rsidRDefault="005F1E39" w:rsidP="00FF5E95">
      <w:pPr>
        <w:spacing w:line="260" w:lineRule="exact"/>
        <w:rPr>
          <w:b/>
          <w:i/>
          <w:sz w:val="20"/>
          <w:szCs w:val="20"/>
        </w:rPr>
      </w:pPr>
    </w:p>
    <w:p w:rsidR="005F1E39" w:rsidRDefault="005F1E39" w:rsidP="00FF5E95">
      <w:pPr>
        <w:spacing w:line="260" w:lineRule="exact"/>
        <w:rPr>
          <w:b/>
          <w:i/>
          <w:sz w:val="20"/>
          <w:szCs w:val="20"/>
        </w:rPr>
      </w:pPr>
    </w:p>
    <w:p w:rsidR="005F1E39" w:rsidRDefault="005F1E39" w:rsidP="00FF5E95">
      <w:pPr>
        <w:spacing w:line="260" w:lineRule="exact"/>
        <w:rPr>
          <w:b/>
          <w:i/>
          <w:sz w:val="20"/>
          <w:szCs w:val="20"/>
        </w:rPr>
      </w:pPr>
    </w:p>
    <w:p w:rsidR="005F1E39" w:rsidRDefault="005F1E39" w:rsidP="00FF5E95">
      <w:pPr>
        <w:spacing w:line="260" w:lineRule="exact"/>
        <w:rPr>
          <w:b/>
          <w:i/>
          <w:sz w:val="20"/>
          <w:szCs w:val="20"/>
        </w:rPr>
      </w:pPr>
    </w:p>
    <w:p w:rsidR="005F1E39" w:rsidRDefault="005F1E39" w:rsidP="00FF5E95">
      <w:pPr>
        <w:spacing w:line="260" w:lineRule="exact"/>
        <w:rPr>
          <w:b/>
          <w:i/>
          <w:sz w:val="20"/>
          <w:szCs w:val="20"/>
        </w:rPr>
      </w:pPr>
    </w:p>
    <w:p w:rsidR="005F1E39" w:rsidRDefault="005F1E39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A205B" w:rsidRDefault="005A205B" w:rsidP="00FF5E95">
      <w:pPr>
        <w:spacing w:line="260" w:lineRule="exact"/>
        <w:rPr>
          <w:b/>
          <w:i/>
          <w:sz w:val="20"/>
          <w:szCs w:val="20"/>
        </w:rPr>
      </w:pPr>
    </w:p>
    <w:p w:rsidR="005F1E39" w:rsidRDefault="005F1E39" w:rsidP="00FF5E95">
      <w:pPr>
        <w:spacing w:line="260" w:lineRule="exact"/>
        <w:rPr>
          <w:b/>
          <w:i/>
          <w:sz w:val="20"/>
          <w:szCs w:val="20"/>
        </w:rPr>
      </w:pPr>
    </w:p>
    <w:p w:rsidR="00BE4A4D" w:rsidRPr="00FF5E95" w:rsidRDefault="00EF38BB" w:rsidP="00FF5E95">
      <w:pPr>
        <w:spacing w:line="260" w:lineRule="exact"/>
        <w:rPr>
          <w:b/>
          <w:i/>
          <w:sz w:val="20"/>
          <w:szCs w:val="20"/>
        </w:rPr>
      </w:pPr>
      <w:r w:rsidRPr="00EF38BB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Pr="00FF5E95" w:rsidRDefault="003F2702" w:rsidP="003F2702">
      <w:pPr>
        <w:spacing w:line="245" w:lineRule="auto"/>
        <w:ind w:left="772" w:right="361" w:hanging="585"/>
        <w:rPr>
          <w:rFonts w:eastAsia="Times New Roman" w:cs="Times New Roman"/>
          <w:sz w:val="20"/>
          <w:szCs w:val="20"/>
        </w:rPr>
      </w:pPr>
      <w:r w:rsidRPr="00FF5E95">
        <w:rPr>
          <w:i/>
          <w:color w:val="161616"/>
          <w:sz w:val="20"/>
          <w:szCs w:val="20"/>
        </w:rPr>
        <w:t>The</w:t>
      </w:r>
      <w:r w:rsidRPr="00FF5E95">
        <w:rPr>
          <w:i/>
          <w:color w:val="161616"/>
          <w:spacing w:val="-16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meeting</w:t>
      </w:r>
      <w:r w:rsidRPr="00FF5E95">
        <w:rPr>
          <w:i/>
          <w:color w:val="161616"/>
          <w:spacing w:val="19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will</w:t>
      </w:r>
      <w:r w:rsidRPr="00FF5E95">
        <w:rPr>
          <w:i/>
          <w:color w:val="161616"/>
          <w:spacing w:val="2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be</w:t>
      </w:r>
      <w:r w:rsidRPr="00FF5E95">
        <w:rPr>
          <w:i/>
          <w:color w:val="161616"/>
          <w:spacing w:val="-8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held</w:t>
      </w:r>
      <w:r w:rsidRPr="00FF5E95">
        <w:rPr>
          <w:i/>
          <w:color w:val="161616"/>
          <w:spacing w:val="15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in</w:t>
      </w:r>
      <w:r w:rsidRPr="00FF5E95">
        <w:rPr>
          <w:i/>
          <w:color w:val="161616"/>
          <w:spacing w:val="-6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the</w:t>
      </w:r>
      <w:r w:rsidRPr="00FF5E95">
        <w:rPr>
          <w:i/>
          <w:color w:val="161616"/>
          <w:spacing w:val="5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Weber</w:t>
      </w:r>
      <w:r w:rsidRPr="00FF5E95">
        <w:rPr>
          <w:i/>
          <w:color w:val="161616"/>
          <w:spacing w:val="-15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County</w:t>
      </w:r>
      <w:r w:rsidRPr="00FF5E95">
        <w:rPr>
          <w:i/>
          <w:color w:val="161616"/>
          <w:spacing w:val="-11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Planning</w:t>
      </w:r>
      <w:r w:rsidRPr="00FF5E95">
        <w:rPr>
          <w:i/>
          <w:color w:val="161616"/>
          <w:spacing w:val="23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Division</w:t>
      </w:r>
      <w:r w:rsidRPr="00FF5E95">
        <w:rPr>
          <w:i/>
          <w:color w:val="161616"/>
          <w:spacing w:val="25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Conference</w:t>
      </w:r>
      <w:r w:rsidRPr="00FF5E95">
        <w:rPr>
          <w:i/>
          <w:color w:val="161616"/>
          <w:spacing w:val="-3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Room,</w:t>
      </w:r>
      <w:r w:rsidRPr="00FF5E95">
        <w:rPr>
          <w:i/>
          <w:color w:val="161616"/>
          <w:spacing w:val="-6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Suite</w:t>
      </w:r>
      <w:r w:rsidRPr="00FF5E95">
        <w:rPr>
          <w:i/>
          <w:color w:val="161616"/>
          <w:spacing w:val="-3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240,</w:t>
      </w:r>
      <w:r w:rsidRPr="00FF5E95">
        <w:rPr>
          <w:i/>
          <w:color w:val="161616"/>
          <w:spacing w:val="22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in</w:t>
      </w:r>
      <w:r w:rsidRPr="00FF5E95">
        <w:rPr>
          <w:i/>
          <w:color w:val="161616"/>
          <w:spacing w:val="-2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the</w:t>
      </w:r>
      <w:r w:rsidRPr="00FF5E95">
        <w:rPr>
          <w:i/>
          <w:color w:val="161616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Weber</w:t>
      </w:r>
      <w:r w:rsidRPr="00FF5E95">
        <w:rPr>
          <w:i/>
          <w:color w:val="161616"/>
          <w:spacing w:val="-16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Center,</w:t>
      </w:r>
      <w:r w:rsidRPr="00FF5E95">
        <w:rPr>
          <w:i/>
          <w:color w:val="161616"/>
          <w:spacing w:val="-26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2nd</w:t>
      </w:r>
      <w:r w:rsidRPr="00FF5E95">
        <w:rPr>
          <w:i/>
          <w:color w:val="161616"/>
          <w:spacing w:val="8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Floor,</w:t>
      </w:r>
      <w:r w:rsidRPr="00FF5E95">
        <w:rPr>
          <w:i/>
          <w:color w:val="161616"/>
          <w:spacing w:val="-4"/>
          <w:sz w:val="20"/>
          <w:szCs w:val="20"/>
        </w:rPr>
        <w:t xml:space="preserve"> </w:t>
      </w:r>
      <w:proofErr w:type="gramStart"/>
      <w:r w:rsidRPr="00FF5E95">
        <w:rPr>
          <w:i/>
          <w:color w:val="161616"/>
          <w:sz w:val="20"/>
          <w:szCs w:val="20"/>
        </w:rPr>
        <w:t>2380</w:t>
      </w:r>
      <w:proofErr w:type="gramEnd"/>
      <w:r w:rsidRPr="00FF5E95">
        <w:rPr>
          <w:i/>
          <w:color w:val="161616"/>
          <w:spacing w:val="9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Washington</w:t>
      </w:r>
      <w:r w:rsidRPr="00FF5E95">
        <w:rPr>
          <w:i/>
          <w:color w:val="161616"/>
          <w:spacing w:val="-15"/>
          <w:sz w:val="20"/>
          <w:szCs w:val="20"/>
        </w:rPr>
        <w:t xml:space="preserve"> </w:t>
      </w:r>
      <w:r w:rsidRPr="00FF5E95">
        <w:rPr>
          <w:i/>
          <w:color w:val="161616"/>
          <w:spacing w:val="-3"/>
          <w:sz w:val="20"/>
          <w:szCs w:val="20"/>
        </w:rPr>
        <w:t>Blvd.</w:t>
      </w:r>
      <w:r w:rsidRPr="00FF5E95">
        <w:rPr>
          <w:i/>
          <w:color w:val="161616"/>
          <w:spacing w:val="-2"/>
          <w:sz w:val="20"/>
          <w:szCs w:val="20"/>
        </w:rPr>
        <w:t>,</w:t>
      </w:r>
      <w:r w:rsidRPr="00FF5E95">
        <w:rPr>
          <w:i/>
          <w:color w:val="161616"/>
          <w:spacing w:val="-13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Ogden,</w:t>
      </w:r>
      <w:r w:rsidRPr="00FF5E95">
        <w:rPr>
          <w:i/>
          <w:color w:val="161616"/>
          <w:spacing w:val="-1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Utah</w:t>
      </w:r>
      <w:r w:rsidRPr="00FF5E95">
        <w:rPr>
          <w:i/>
          <w:color w:val="161616"/>
          <w:spacing w:val="-9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unless</w:t>
      </w:r>
      <w:r w:rsidRPr="00FF5E95">
        <w:rPr>
          <w:i/>
          <w:color w:val="161616"/>
          <w:spacing w:val="-3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otherwise</w:t>
      </w:r>
      <w:r w:rsidRPr="00FF5E95">
        <w:rPr>
          <w:i/>
          <w:color w:val="161616"/>
          <w:spacing w:val="-1"/>
          <w:sz w:val="20"/>
          <w:szCs w:val="20"/>
        </w:rPr>
        <w:t xml:space="preserve"> </w:t>
      </w:r>
      <w:r w:rsidRPr="00FF5E95">
        <w:rPr>
          <w:i/>
          <w:color w:val="161616"/>
          <w:sz w:val="20"/>
          <w:szCs w:val="20"/>
        </w:rPr>
        <w:t>posted</w:t>
      </w:r>
    </w:p>
    <w:p w:rsidR="003F2702" w:rsidRPr="00FF5E95" w:rsidRDefault="003F2702" w:rsidP="003F2702">
      <w:pPr>
        <w:spacing w:before="20" w:line="240" w:lineRule="exact"/>
        <w:rPr>
          <w:sz w:val="20"/>
          <w:szCs w:val="20"/>
        </w:rPr>
      </w:pPr>
    </w:p>
    <w:p w:rsidR="003F2702" w:rsidRPr="00FF5E95" w:rsidRDefault="003F2702" w:rsidP="003F2702">
      <w:pPr>
        <w:ind w:left="3288"/>
        <w:rPr>
          <w:rFonts w:eastAsia="Times New Roman" w:cs="Times New Roman"/>
          <w:sz w:val="20"/>
          <w:szCs w:val="20"/>
        </w:rPr>
      </w:pPr>
      <w:r w:rsidRPr="00FF5E95"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5E95">
        <w:rPr>
          <w:noProof/>
          <w:sz w:val="20"/>
          <w:szCs w:val="20"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Pr="00FF5E95" w:rsidRDefault="003F2702" w:rsidP="003F2702">
      <w:pPr>
        <w:spacing w:before="12" w:line="240" w:lineRule="exact"/>
        <w:rPr>
          <w:sz w:val="20"/>
          <w:szCs w:val="20"/>
        </w:rPr>
      </w:pPr>
    </w:p>
    <w:p w:rsidR="00D90487" w:rsidRPr="005A205B" w:rsidRDefault="003F2702" w:rsidP="005A205B">
      <w:pPr>
        <w:spacing w:line="234" w:lineRule="exact"/>
        <w:ind w:left="1189" w:hanging="891"/>
        <w:rPr>
          <w:rFonts w:eastAsia="Times New Roman" w:cs="Times New Roman"/>
          <w:sz w:val="20"/>
          <w:szCs w:val="20"/>
        </w:rPr>
      </w:pPr>
      <w:r w:rsidRPr="00FF5E95">
        <w:rPr>
          <w:i/>
          <w:color w:val="161616"/>
          <w:w w:val="105"/>
          <w:sz w:val="20"/>
          <w:szCs w:val="20"/>
        </w:rPr>
        <w:t>In</w:t>
      </w:r>
      <w:r w:rsidRPr="00FF5E95">
        <w:rPr>
          <w:i/>
          <w:color w:val="161616"/>
          <w:spacing w:val="-9"/>
          <w:w w:val="105"/>
          <w:sz w:val="20"/>
          <w:szCs w:val="20"/>
        </w:rPr>
        <w:t xml:space="preserve"> </w:t>
      </w:r>
      <w:r w:rsidR="00D61927" w:rsidRPr="00FF5E95">
        <w:rPr>
          <w:i/>
          <w:color w:val="161616"/>
          <w:w w:val="105"/>
          <w:sz w:val="20"/>
          <w:szCs w:val="20"/>
        </w:rPr>
        <w:t>compliance</w:t>
      </w:r>
      <w:r w:rsidRPr="00FF5E95">
        <w:rPr>
          <w:i/>
          <w:color w:val="161616"/>
          <w:spacing w:val="17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with</w:t>
      </w:r>
      <w:r w:rsidRPr="00FF5E95">
        <w:rPr>
          <w:i/>
          <w:color w:val="161616"/>
          <w:spacing w:val="-5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the</w:t>
      </w:r>
      <w:r w:rsidRPr="00FF5E95">
        <w:rPr>
          <w:i/>
          <w:color w:val="161616"/>
          <w:spacing w:val="-30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American</w:t>
      </w:r>
      <w:r w:rsidRPr="00FF5E95">
        <w:rPr>
          <w:i/>
          <w:color w:val="161616"/>
          <w:spacing w:val="7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with</w:t>
      </w:r>
      <w:r w:rsidRPr="00FF5E95">
        <w:rPr>
          <w:i/>
          <w:color w:val="161616"/>
          <w:spacing w:val="-16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Disabilities</w:t>
      </w:r>
      <w:r w:rsidRPr="00FF5E95">
        <w:rPr>
          <w:i/>
          <w:color w:val="161616"/>
          <w:spacing w:val="-7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Act,</w:t>
      </w:r>
      <w:r w:rsidRPr="00FF5E95">
        <w:rPr>
          <w:i/>
          <w:color w:val="161616"/>
          <w:spacing w:val="-16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persons</w:t>
      </w:r>
      <w:r w:rsidRPr="00FF5E95">
        <w:rPr>
          <w:i/>
          <w:color w:val="161616"/>
          <w:spacing w:val="5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needing</w:t>
      </w:r>
      <w:r w:rsidRPr="00FF5E95">
        <w:rPr>
          <w:i/>
          <w:color w:val="161616"/>
          <w:spacing w:val="-1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auxiliary</w:t>
      </w:r>
      <w:r w:rsidRPr="00FF5E95">
        <w:rPr>
          <w:i/>
          <w:color w:val="161616"/>
          <w:spacing w:val="-12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services</w:t>
      </w:r>
      <w:r w:rsidRPr="00FF5E95">
        <w:rPr>
          <w:i/>
          <w:color w:val="161616"/>
          <w:spacing w:val="-32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for</w:t>
      </w:r>
      <w:r w:rsidRPr="00FF5E95">
        <w:rPr>
          <w:i/>
          <w:color w:val="161616"/>
          <w:spacing w:val="8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these</w:t>
      </w:r>
      <w:r w:rsidRPr="00FF5E95">
        <w:rPr>
          <w:i/>
          <w:color w:val="161616"/>
          <w:spacing w:val="22"/>
          <w:w w:val="107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meetings</w:t>
      </w:r>
      <w:r w:rsidRPr="00FF5E95">
        <w:rPr>
          <w:i/>
          <w:color w:val="161616"/>
          <w:spacing w:val="-17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should call</w:t>
      </w:r>
      <w:r w:rsidRPr="00FF5E95">
        <w:rPr>
          <w:i/>
          <w:color w:val="161616"/>
          <w:spacing w:val="-12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the</w:t>
      </w:r>
      <w:r w:rsidRPr="00FF5E95">
        <w:rPr>
          <w:i/>
          <w:color w:val="161616"/>
          <w:spacing w:val="-10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Weber</w:t>
      </w:r>
      <w:r w:rsidRPr="00FF5E95">
        <w:rPr>
          <w:i/>
          <w:color w:val="161616"/>
          <w:spacing w:val="-24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County</w:t>
      </w:r>
      <w:r w:rsidRPr="00FF5E95">
        <w:rPr>
          <w:i/>
          <w:color w:val="161616"/>
          <w:spacing w:val="-28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Planning</w:t>
      </w:r>
      <w:r w:rsidRPr="00FF5E95">
        <w:rPr>
          <w:i/>
          <w:color w:val="161616"/>
          <w:spacing w:val="-19"/>
          <w:w w:val="105"/>
          <w:sz w:val="20"/>
          <w:szCs w:val="20"/>
        </w:rPr>
        <w:t xml:space="preserve"> </w:t>
      </w:r>
      <w:r w:rsidRPr="00FF5E95">
        <w:rPr>
          <w:i/>
          <w:color w:val="BCBFDB"/>
          <w:w w:val="105"/>
          <w:sz w:val="20"/>
          <w:szCs w:val="20"/>
        </w:rPr>
        <w:t>·</w:t>
      </w:r>
      <w:r w:rsidRPr="00FF5E95">
        <w:rPr>
          <w:i/>
          <w:color w:val="161616"/>
          <w:w w:val="105"/>
          <w:sz w:val="20"/>
          <w:szCs w:val="20"/>
        </w:rPr>
        <w:t>Commission</w:t>
      </w:r>
      <w:r w:rsidRPr="00FF5E95">
        <w:rPr>
          <w:i/>
          <w:color w:val="161616"/>
          <w:spacing w:val="-14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at</w:t>
      </w:r>
      <w:r w:rsidRPr="00FF5E95">
        <w:rPr>
          <w:i/>
          <w:color w:val="161616"/>
          <w:spacing w:val="-22"/>
          <w:w w:val="105"/>
          <w:sz w:val="20"/>
          <w:szCs w:val="20"/>
        </w:rPr>
        <w:t xml:space="preserve"> </w:t>
      </w:r>
      <w:r w:rsidRPr="00FF5E95">
        <w:rPr>
          <w:i/>
          <w:color w:val="161616"/>
          <w:w w:val="105"/>
          <w:sz w:val="20"/>
          <w:szCs w:val="20"/>
        </w:rPr>
        <w:t>801-399-8791</w:t>
      </w:r>
    </w:p>
    <w:sectPr w:rsidR="00D90487" w:rsidRPr="005A205B" w:rsidSect="00E91D4E">
      <w:headerReference w:type="default" r:id="rId11"/>
      <w:footerReference w:type="default" r:id="rId12"/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F9" w:rsidRDefault="004A53F9" w:rsidP="00FF5E95">
      <w:r>
        <w:separator/>
      </w:r>
    </w:p>
  </w:endnote>
  <w:endnote w:type="continuationSeparator" w:id="0">
    <w:p w:rsidR="004A53F9" w:rsidRDefault="004A53F9" w:rsidP="00FF5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F9" w:rsidRDefault="004A53F9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F9" w:rsidRDefault="004A53F9" w:rsidP="00FF5E95">
      <w:r>
        <w:separator/>
      </w:r>
    </w:p>
  </w:footnote>
  <w:footnote w:type="continuationSeparator" w:id="0">
    <w:p w:rsidR="004A53F9" w:rsidRDefault="004A53F9" w:rsidP="00FF5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F9" w:rsidRDefault="004A53F9">
    <w:pPr>
      <w:pStyle w:val="Header"/>
    </w:pPr>
    <w:r>
      <w:t xml:space="preserve">Administrative Review Meeting </w:t>
    </w:r>
    <w:r w:rsidR="005A205B">
      <w:t>February 08</w:t>
    </w:r>
    <w:r>
      <w:t>,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1151"/>
    <w:multiLevelType w:val="hybridMultilevel"/>
    <w:tmpl w:val="478E7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2">
    <w:nsid w:val="4EAB2979"/>
    <w:multiLevelType w:val="hybridMultilevel"/>
    <w:tmpl w:val="8A2E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3561F"/>
    <w:multiLevelType w:val="hybridMultilevel"/>
    <w:tmpl w:val="6C546C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90487"/>
    <w:rsid w:val="00000D5A"/>
    <w:rsid w:val="0002091E"/>
    <w:rsid w:val="00022ADA"/>
    <w:rsid w:val="00071864"/>
    <w:rsid w:val="000C710A"/>
    <w:rsid w:val="00123DDA"/>
    <w:rsid w:val="001E2EF3"/>
    <w:rsid w:val="001F22AB"/>
    <w:rsid w:val="001F78AA"/>
    <w:rsid w:val="00207E61"/>
    <w:rsid w:val="00240FA7"/>
    <w:rsid w:val="002450FF"/>
    <w:rsid w:val="002717C6"/>
    <w:rsid w:val="002D6084"/>
    <w:rsid w:val="002F37EC"/>
    <w:rsid w:val="0030333C"/>
    <w:rsid w:val="00303A33"/>
    <w:rsid w:val="003808C7"/>
    <w:rsid w:val="003C5732"/>
    <w:rsid w:val="003F2702"/>
    <w:rsid w:val="00401C47"/>
    <w:rsid w:val="004A53F9"/>
    <w:rsid w:val="004E44C1"/>
    <w:rsid w:val="005201D5"/>
    <w:rsid w:val="0053175C"/>
    <w:rsid w:val="005A092E"/>
    <w:rsid w:val="005A205B"/>
    <w:rsid w:val="005F1E39"/>
    <w:rsid w:val="0061502D"/>
    <w:rsid w:val="00637B57"/>
    <w:rsid w:val="006427F2"/>
    <w:rsid w:val="00664892"/>
    <w:rsid w:val="0067794C"/>
    <w:rsid w:val="006A19DB"/>
    <w:rsid w:val="006B4B89"/>
    <w:rsid w:val="0070234C"/>
    <w:rsid w:val="0071661E"/>
    <w:rsid w:val="0072213B"/>
    <w:rsid w:val="0072534F"/>
    <w:rsid w:val="00791CCB"/>
    <w:rsid w:val="007A076F"/>
    <w:rsid w:val="007A2615"/>
    <w:rsid w:val="007B4AA3"/>
    <w:rsid w:val="007C527E"/>
    <w:rsid w:val="007F369D"/>
    <w:rsid w:val="00813DCC"/>
    <w:rsid w:val="00822049"/>
    <w:rsid w:val="008742D2"/>
    <w:rsid w:val="008A582B"/>
    <w:rsid w:val="00906A95"/>
    <w:rsid w:val="009253B0"/>
    <w:rsid w:val="0099485C"/>
    <w:rsid w:val="009B3243"/>
    <w:rsid w:val="009C1654"/>
    <w:rsid w:val="009D4F77"/>
    <w:rsid w:val="00A14E1D"/>
    <w:rsid w:val="00A5240F"/>
    <w:rsid w:val="00A82E27"/>
    <w:rsid w:val="00A833F4"/>
    <w:rsid w:val="00AB005C"/>
    <w:rsid w:val="00AB3F84"/>
    <w:rsid w:val="00B046BB"/>
    <w:rsid w:val="00B23E3B"/>
    <w:rsid w:val="00B65AFB"/>
    <w:rsid w:val="00B714B7"/>
    <w:rsid w:val="00BE4A4D"/>
    <w:rsid w:val="00C11FA2"/>
    <w:rsid w:val="00C13242"/>
    <w:rsid w:val="00C14185"/>
    <w:rsid w:val="00C2044B"/>
    <w:rsid w:val="00C25EAF"/>
    <w:rsid w:val="00C33F75"/>
    <w:rsid w:val="00C85DA1"/>
    <w:rsid w:val="00CA65D4"/>
    <w:rsid w:val="00CB5C4A"/>
    <w:rsid w:val="00CD7E65"/>
    <w:rsid w:val="00D077C6"/>
    <w:rsid w:val="00D422AA"/>
    <w:rsid w:val="00D55A0E"/>
    <w:rsid w:val="00D56E1C"/>
    <w:rsid w:val="00D61927"/>
    <w:rsid w:val="00D90487"/>
    <w:rsid w:val="00D9738B"/>
    <w:rsid w:val="00E64CD0"/>
    <w:rsid w:val="00E724F9"/>
    <w:rsid w:val="00E91D4E"/>
    <w:rsid w:val="00E9477C"/>
    <w:rsid w:val="00EF38BB"/>
    <w:rsid w:val="00EF5105"/>
    <w:rsid w:val="00F5272F"/>
    <w:rsid w:val="00F64A83"/>
    <w:rsid w:val="00F902B9"/>
    <w:rsid w:val="00F92A9D"/>
    <w:rsid w:val="00F94B14"/>
    <w:rsid w:val="00FA568D"/>
    <w:rsid w:val="00FA7247"/>
    <w:rsid w:val="00FC4AD5"/>
    <w:rsid w:val="00FD3B66"/>
    <w:rsid w:val="00FF037C"/>
    <w:rsid w:val="00FF2126"/>
    <w:rsid w:val="00FF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11FA2"/>
    <w:pPr>
      <w:widowControl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11FA2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C14185"/>
  </w:style>
  <w:style w:type="paragraph" w:styleId="Header">
    <w:name w:val="header"/>
    <w:basedOn w:val="Normal"/>
    <w:link w:val="HeaderChar"/>
    <w:uiPriority w:val="99"/>
    <w:semiHidden/>
    <w:unhideWhenUsed/>
    <w:rsid w:val="00FF5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E95"/>
  </w:style>
  <w:style w:type="paragraph" w:styleId="Footer">
    <w:name w:val="footer"/>
    <w:basedOn w:val="Normal"/>
    <w:link w:val="FooterChar"/>
    <w:uiPriority w:val="99"/>
    <w:unhideWhenUsed/>
    <w:rsid w:val="00FF5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118CF-646C-4E9B-B732-CD10AFE4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2017-02-13T19:02:00Z</cp:lastPrinted>
  <dcterms:created xsi:type="dcterms:W3CDTF">2017-02-13T19:03:00Z</dcterms:created>
  <dcterms:modified xsi:type="dcterms:W3CDTF">2017-02-13T19:03:00Z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